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81" w:rsidRDefault="006E2681" w:rsidP="006E2681">
      <w:pPr>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河南水利与环境职业学院</w:t>
      </w:r>
    </w:p>
    <w:p w:rsidR="006E2681" w:rsidRDefault="006E2681" w:rsidP="006E2681">
      <w:pPr>
        <w:jc w:val="center"/>
        <w:rPr>
          <w:rFonts w:ascii="方正大标宋简体" w:eastAsia="方正大标宋简体" w:hAnsi="方正大标宋简体" w:cs="方正大标宋简体"/>
          <w:bCs/>
          <w:sz w:val="36"/>
          <w:szCs w:val="36"/>
        </w:rPr>
      </w:pPr>
      <w:r>
        <w:rPr>
          <w:rFonts w:ascii="方正大标宋简体" w:eastAsia="方正大标宋简体" w:hAnsi="方正大标宋简体" w:cs="方正大标宋简体" w:hint="eastAsia"/>
          <w:bCs/>
          <w:sz w:val="36"/>
          <w:szCs w:val="36"/>
        </w:rPr>
        <w:t>家庭经济困难学生认定办法</w:t>
      </w:r>
    </w:p>
    <w:p w:rsidR="006E2681" w:rsidRDefault="006E2681" w:rsidP="006E2681">
      <w:pPr>
        <w:spacing w:line="500" w:lineRule="exact"/>
        <w:ind w:firstLineChars="200" w:firstLine="480"/>
        <w:rPr>
          <w:rFonts w:ascii="宋体" w:hAnsi="宋体" w:cs="宋体"/>
          <w:sz w:val="24"/>
          <w:szCs w:val="24"/>
        </w:rPr>
      </w:pPr>
      <w:r>
        <w:rPr>
          <w:rFonts w:ascii="宋体" w:hAnsi="宋体" w:cs="宋体" w:hint="eastAsia"/>
          <w:sz w:val="24"/>
          <w:szCs w:val="24"/>
        </w:rPr>
        <w:t>为认真做好家庭经济困难学生认定工作，公平、公正、合理地分配资助资源，切实保证国家制定的各项资助政策和措施真正落实到家庭经济困难学生身上，现结合我校实际，制定本办法：</w:t>
      </w:r>
    </w:p>
    <w:p w:rsidR="006E2681" w:rsidRDefault="006E2681" w:rsidP="006E2681">
      <w:pPr>
        <w:spacing w:line="500" w:lineRule="exact"/>
        <w:rPr>
          <w:rFonts w:ascii="宋体" w:hAnsi="宋体" w:cs="宋体"/>
          <w:b/>
          <w:sz w:val="24"/>
          <w:szCs w:val="24"/>
        </w:rPr>
      </w:pPr>
      <w:r>
        <w:rPr>
          <w:rFonts w:ascii="仿宋_GB2312" w:eastAsia="仿宋_GB2312" w:hint="eastAsia"/>
          <w:b/>
          <w:sz w:val="24"/>
          <w:szCs w:val="24"/>
        </w:rPr>
        <w:t xml:space="preserve">   </w:t>
      </w:r>
      <w:r>
        <w:rPr>
          <w:rFonts w:ascii="宋体" w:hAnsi="宋体" w:cs="宋体" w:hint="eastAsia"/>
          <w:b/>
          <w:sz w:val="24"/>
          <w:szCs w:val="24"/>
        </w:rPr>
        <w:t xml:space="preserve"> 一、认定范围</w:t>
      </w:r>
    </w:p>
    <w:p w:rsidR="006E2681" w:rsidRDefault="006E2681" w:rsidP="006E2681">
      <w:pPr>
        <w:spacing w:line="500" w:lineRule="exact"/>
        <w:ind w:firstLineChars="150" w:firstLine="360"/>
        <w:rPr>
          <w:rFonts w:ascii="宋体" w:hAnsi="宋体" w:cs="宋体"/>
          <w:sz w:val="24"/>
          <w:szCs w:val="24"/>
        </w:rPr>
      </w:pPr>
      <w:r>
        <w:rPr>
          <w:rFonts w:ascii="宋体" w:hAnsi="宋体" w:cs="宋体" w:hint="eastAsia"/>
          <w:sz w:val="24"/>
          <w:szCs w:val="24"/>
        </w:rPr>
        <w:t xml:space="preserve"> 1、本办法适用于我校注册有正式学籍的三年制高职和五年制高职后两年学生。</w:t>
      </w:r>
    </w:p>
    <w:p w:rsidR="006E2681" w:rsidRDefault="006E2681" w:rsidP="006E2681">
      <w:pPr>
        <w:spacing w:line="500" w:lineRule="exact"/>
        <w:ind w:firstLineChars="200" w:firstLine="480"/>
        <w:rPr>
          <w:rFonts w:ascii="宋体" w:hAnsi="宋体" w:cs="宋体"/>
          <w:sz w:val="24"/>
          <w:szCs w:val="24"/>
        </w:rPr>
      </w:pPr>
      <w:r>
        <w:rPr>
          <w:rFonts w:ascii="宋体" w:hAnsi="宋体" w:cs="宋体" w:hint="eastAsia"/>
          <w:sz w:val="24"/>
          <w:szCs w:val="24"/>
        </w:rPr>
        <w:t>2、本办法中，家庭经济困难学生是指学生本人及家庭所能筹集到的资金，不足以或难以支付其在校学习期间的学习和生活基本费用的学生。</w:t>
      </w:r>
    </w:p>
    <w:p w:rsidR="006E2681" w:rsidRDefault="006E2681" w:rsidP="006E2681">
      <w:pPr>
        <w:spacing w:line="500" w:lineRule="exact"/>
        <w:ind w:firstLineChars="200" w:firstLine="482"/>
        <w:rPr>
          <w:rFonts w:ascii="宋体" w:hAnsi="宋体" w:cs="宋体"/>
          <w:b/>
          <w:sz w:val="24"/>
          <w:szCs w:val="24"/>
        </w:rPr>
      </w:pPr>
      <w:r>
        <w:rPr>
          <w:rFonts w:ascii="宋体" w:hAnsi="宋体" w:cs="宋体" w:hint="eastAsia"/>
          <w:b/>
          <w:sz w:val="24"/>
          <w:szCs w:val="24"/>
        </w:rPr>
        <w:t>二、认定原则</w:t>
      </w:r>
    </w:p>
    <w:p w:rsidR="006E2681" w:rsidRDefault="006E2681" w:rsidP="006E2681">
      <w:pPr>
        <w:spacing w:line="500" w:lineRule="exact"/>
        <w:rPr>
          <w:rFonts w:ascii="宋体" w:hAnsi="宋体" w:cs="宋体"/>
          <w:sz w:val="24"/>
          <w:szCs w:val="24"/>
        </w:rPr>
      </w:pPr>
      <w:r>
        <w:rPr>
          <w:rFonts w:ascii="宋体" w:hAnsi="宋体" w:cs="宋体" w:hint="eastAsia"/>
          <w:sz w:val="24"/>
          <w:szCs w:val="24"/>
        </w:rPr>
        <w:t xml:space="preserve">    1、根据我校实际情况，家庭经济困难学生认定标准分为特殊困难、困难和一般困难三个档次。特殊困难学生不超过全体学生数的5%，困难学生不超过10%，一般困难学生根据实际情况认定。</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2、家庭经济困难学生认定工作必须严格工作制度，规范工作程序，坚持公开、公平、公正的原则。</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3、家庭经济困难学生认定工作必须坚持实事求是，做到科学管理，坚持定量办法和定性办法相结合的原则。对于家庭经济困难能积极缴清规定费用的学生优先认定，对无故欠缴学杂费的学生不予认定。</w:t>
      </w:r>
    </w:p>
    <w:p w:rsidR="006E2681" w:rsidRDefault="006E2681" w:rsidP="006E2681">
      <w:pPr>
        <w:spacing w:line="500" w:lineRule="exact"/>
        <w:ind w:firstLine="660"/>
        <w:rPr>
          <w:rFonts w:ascii="宋体" w:hAnsi="宋体" w:cs="宋体"/>
          <w:b/>
          <w:sz w:val="24"/>
          <w:szCs w:val="24"/>
        </w:rPr>
      </w:pPr>
      <w:r>
        <w:rPr>
          <w:rFonts w:ascii="宋体" w:hAnsi="宋体" w:cs="宋体" w:hint="eastAsia"/>
          <w:b/>
          <w:sz w:val="24"/>
          <w:szCs w:val="24"/>
        </w:rPr>
        <w:t>三、认定标准</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1、学生本人或学校能够证明学生难以支付学习费用，且本人无学习、生活必须之外的消费。学生基本生活费用低于同期郑州地区城市居民最低生活保障标准与在校学生日常平均消费水平。</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2、家庭经济困难学生中有下列情况之一者，可优先认定为家庭经济特殊困难学生；</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（1）孤儿、烈士子女、优抚家庭子女；无直接经济来源，仅能得到政府救济者；</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lastRenderedPageBreak/>
        <w:t>（2）父母或直系亲属患有严重疾病丧失劳动能力者；</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（3）单亲家庭且农村居民以种田为主或城镇居民无固定收入者；</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（4）学生家庭所在地区发生重大自然灾害或突发性灾祸，造成家庭经济困难者；</w:t>
      </w:r>
    </w:p>
    <w:p w:rsidR="006E2681" w:rsidRDefault="006E2681" w:rsidP="006E2681">
      <w:pPr>
        <w:spacing w:line="500" w:lineRule="exact"/>
        <w:ind w:firstLineChars="200" w:firstLine="480"/>
        <w:rPr>
          <w:rFonts w:ascii="宋体" w:hAnsi="宋体" w:cs="宋体"/>
          <w:bCs/>
          <w:sz w:val="24"/>
          <w:szCs w:val="24"/>
        </w:rPr>
      </w:pPr>
      <w:r>
        <w:rPr>
          <w:rFonts w:ascii="宋体" w:hAnsi="宋体" w:cs="宋体" w:hint="eastAsia"/>
          <w:sz w:val="24"/>
          <w:szCs w:val="24"/>
        </w:rPr>
        <w:t>（5）</w:t>
      </w:r>
      <w:r>
        <w:rPr>
          <w:rFonts w:ascii="宋体" w:hAnsi="宋体" w:cs="宋体" w:hint="eastAsia"/>
          <w:bCs/>
          <w:sz w:val="24"/>
          <w:szCs w:val="24"/>
        </w:rPr>
        <w:t>由于祖父母、外祖父母身体状况不佳且需父母独自承担赡养义务者。</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3、具备以下条件之一的学生可优先认定为家庭经济困难学生：</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（1）家庭地处偏远山区等国家所定贫困地区，以农牧业为主，只能满足基本生活者；家庭地处城镇，父母双方下岗（失业）且以基本保障金维持生活者；</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（2）家庭成员（直系亲属）因患重大疾病需支付大额医疗费用的；</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（3）家庭因突发性变故造成人身及财产重大损失的；</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（4）家庭遭遇不可抗拒或自然灾害的；</w:t>
      </w:r>
    </w:p>
    <w:p w:rsidR="006E2681" w:rsidRDefault="006E2681" w:rsidP="006E2681">
      <w:pPr>
        <w:spacing w:line="500" w:lineRule="exact"/>
        <w:ind w:firstLineChars="200" w:firstLine="480"/>
        <w:rPr>
          <w:rFonts w:ascii="宋体" w:hAnsi="宋体" w:cs="宋体"/>
          <w:bCs/>
          <w:sz w:val="24"/>
          <w:szCs w:val="24"/>
        </w:rPr>
      </w:pPr>
      <w:r>
        <w:rPr>
          <w:rFonts w:ascii="宋体" w:hAnsi="宋体" w:cs="宋体" w:hint="eastAsia"/>
          <w:bCs/>
          <w:sz w:val="24"/>
          <w:szCs w:val="24"/>
        </w:rPr>
        <w:t>4、有下列情况之一者，可优先认定为家庭经济一般困难学生；</w:t>
      </w:r>
    </w:p>
    <w:p w:rsidR="006E2681" w:rsidRDefault="006E2681" w:rsidP="006E2681">
      <w:pPr>
        <w:spacing w:line="500" w:lineRule="exact"/>
        <w:ind w:firstLineChars="200" w:firstLine="480"/>
        <w:rPr>
          <w:rFonts w:ascii="宋体" w:hAnsi="宋体" w:cs="宋体"/>
          <w:bCs/>
          <w:sz w:val="24"/>
          <w:szCs w:val="24"/>
        </w:rPr>
      </w:pPr>
      <w:r>
        <w:rPr>
          <w:rFonts w:ascii="宋体" w:hAnsi="宋体" w:cs="宋体" w:hint="eastAsia"/>
          <w:bCs/>
          <w:sz w:val="24"/>
          <w:szCs w:val="24"/>
        </w:rPr>
        <w:t>（1）家庭地处农村，以种田为业，收入微薄，人均收入低于当地农民人均收入，完成学业有困难者；</w:t>
      </w:r>
    </w:p>
    <w:p w:rsidR="006E2681" w:rsidRDefault="006E2681" w:rsidP="006E2681">
      <w:pPr>
        <w:spacing w:line="500" w:lineRule="exact"/>
        <w:rPr>
          <w:rFonts w:ascii="宋体" w:hAnsi="宋体" w:cs="宋体"/>
          <w:bCs/>
          <w:sz w:val="24"/>
          <w:szCs w:val="24"/>
        </w:rPr>
      </w:pPr>
      <w:r>
        <w:rPr>
          <w:rFonts w:ascii="宋体" w:hAnsi="宋体" w:cs="宋体" w:hint="eastAsia"/>
          <w:bCs/>
          <w:sz w:val="24"/>
          <w:szCs w:val="24"/>
        </w:rPr>
        <w:t xml:space="preserve">    （2）家庭地处城镇，生活水平略高于当地城镇居民最低保障线水平，完成学业有困难者；</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5、被证明有下列行为之一者，不能认定为家庭经济困难学生：</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（1）购买高档电子产品的；</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（2）购买高档时装、高档化妆品等奢侈品的；</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（3）经常出入营业性网吧、电子游戏厅的；</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（4）月伙食消费明显超高，或经常在校外用餐消费的。</w:t>
      </w:r>
    </w:p>
    <w:p w:rsidR="006E2681" w:rsidRDefault="006E2681" w:rsidP="006E2681">
      <w:pPr>
        <w:spacing w:line="500" w:lineRule="exact"/>
        <w:ind w:firstLine="660"/>
        <w:rPr>
          <w:rFonts w:ascii="宋体" w:hAnsi="宋体" w:cs="宋体"/>
          <w:sz w:val="24"/>
          <w:szCs w:val="24"/>
        </w:rPr>
      </w:pPr>
      <w:r>
        <w:rPr>
          <w:rFonts w:ascii="宋体" w:hAnsi="宋体" w:cs="宋体" w:hint="eastAsia"/>
          <w:sz w:val="24"/>
          <w:szCs w:val="24"/>
        </w:rPr>
        <w:t>（5）有其他高消费行为的；</w:t>
      </w:r>
    </w:p>
    <w:p w:rsidR="006E2681" w:rsidRDefault="006E2681" w:rsidP="006E2681">
      <w:pPr>
        <w:spacing w:line="500" w:lineRule="exact"/>
        <w:ind w:firstLine="660"/>
        <w:rPr>
          <w:rFonts w:ascii="宋体" w:hAnsi="宋体" w:cs="宋体"/>
          <w:b/>
          <w:sz w:val="24"/>
          <w:szCs w:val="24"/>
        </w:rPr>
      </w:pPr>
      <w:r>
        <w:rPr>
          <w:rFonts w:ascii="宋体" w:hAnsi="宋体" w:cs="宋体" w:hint="eastAsia"/>
          <w:b/>
          <w:sz w:val="24"/>
          <w:szCs w:val="24"/>
        </w:rPr>
        <w:t>四、认定工作的组织领导</w:t>
      </w:r>
    </w:p>
    <w:p w:rsidR="006E2681" w:rsidRDefault="006E2681" w:rsidP="006E2681">
      <w:pPr>
        <w:spacing w:line="500" w:lineRule="exact"/>
        <w:rPr>
          <w:rFonts w:ascii="宋体" w:hAnsi="宋体" w:cs="宋体"/>
          <w:sz w:val="24"/>
          <w:szCs w:val="24"/>
        </w:rPr>
      </w:pPr>
      <w:r>
        <w:rPr>
          <w:rFonts w:ascii="宋体" w:hAnsi="宋体" w:cs="宋体" w:hint="eastAsia"/>
          <w:sz w:val="24"/>
          <w:szCs w:val="24"/>
        </w:rPr>
        <w:t xml:space="preserve">    1、学校学生资助工作领导小组全面领导家庭经济困难学生的认定工作。学生处学生资助管理中心具体负责组织和管理全校的认定工作。</w:t>
      </w:r>
    </w:p>
    <w:p w:rsidR="006E2681" w:rsidRDefault="006E2681" w:rsidP="006E2681">
      <w:pPr>
        <w:spacing w:line="500" w:lineRule="exact"/>
        <w:rPr>
          <w:rFonts w:ascii="宋体" w:hAnsi="宋体" w:cs="宋体"/>
          <w:sz w:val="24"/>
          <w:szCs w:val="24"/>
        </w:rPr>
      </w:pPr>
      <w:r>
        <w:rPr>
          <w:rFonts w:ascii="宋体" w:hAnsi="宋体" w:cs="宋体" w:hint="eastAsia"/>
          <w:sz w:val="24"/>
          <w:szCs w:val="24"/>
        </w:rPr>
        <w:t xml:space="preserve">    2、各系部成立以系部领导为组长，学管秘书、辅导员等担任成员的认定工作组，负责认定的具体组织和审核工作。</w:t>
      </w:r>
    </w:p>
    <w:p w:rsidR="006E2681" w:rsidRDefault="006E2681" w:rsidP="006E2681">
      <w:pPr>
        <w:spacing w:line="500" w:lineRule="exact"/>
        <w:rPr>
          <w:rFonts w:ascii="宋体" w:hAnsi="宋体" w:cs="宋体"/>
          <w:sz w:val="24"/>
          <w:szCs w:val="24"/>
        </w:rPr>
      </w:pPr>
      <w:r>
        <w:rPr>
          <w:rFonts w:ascii="宋体" w:hAnsi="宋体" w:cs="宋体" w:hint="eastAsia"/>
          <w:sz w:val="24"/>
          <w:szCs w:val="24"/>
        </w:rPr>
        <w:lastRenderedPageBreak/>
        <w:t xml:space="preserve">    3、以年级（或专业、班）为单位，成立以辅导员任组长，学生代表担任成员的认定评议小组，负责认定的民主评议工作。认定评议小组中，学生代表的人数要合理配置，应具有广泛的代表性，一般不少于年级（或专业）总人数的10%，可由学生选举产生，认定评议小组成员名单要在本年级（或专业、班）范围内公示。</w:t>
      </w:r>
    </w:p>
    <w:p w:rsidR="006E2681" w:rsidRDefault="006E2681" w:rsidP="006E2681">
      <w:pPr>
        <w:spacing w:line="500" w:lineRule="exact"/>
        <w:ind w:firstLine="645"/>
        <w:rPr>
          <w:rFonts w:ascii="宋体" w:hAnsi="宋体" w:cs="宋体"/>
          <w:b/>
          <w:sz w:val="24"/>
          <w:szCs w:val="24"/>
        </w:rPr>
      </w:pPr>
      <w:r>
        <w:rPr>
          <w:rFonts w:ascii="宋体" w:hAnsi="宋体" w:cs="宋体" w:hint="eastAsia"/>
          <w:b/>
          <w:sz w:val="24"/>
          <w:szCs w:val="24"/>
        </w:rPr>
        <w:t>五、资助原则</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1、主动申请原则。需要资助的学生应主动提出申请，并提供相关证明材料。</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2、差异性原则。学校对家庭经济困难程度不同的学生的资助应该体现梯度差异。困难程度较低的学生所获得的资助额一般不应高于困难等级高的学生，资助数额较大的资助项目应优先评定给困难程度高的学生。根据学生学习、生活的基本负担，也为了照顾到资助范围，原则上特殊困难的学生每学年资助额度不超过3000元，困难学生每学年资助额度不超过2000元，一般困难学生每学年资助额度不超过1000元。</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3、救急优先原则。在家庭经济困难程度相近的情况下，更急迫需要帮助的学生优先得到资助，如遭受自然灾害等。</w:t>
      </w:r>
    </w:p>
    <w:p w:rsidR="006E2681" w:rsidRDefault="006E2681" w:rsidP="006E2681">
      <w:pPr>
        <w:spacing w:line="500" w:lineRule="exact"/>
        <w:ind w:firstLine="645"/>
        <w:rPr>
          <w:rFonts w:ascii="宋体" w:hAnsi="宋体" w:cs="宋体"/>
          <w:b/>
          <w:sz w:val="24"/>
          <w:szCs w:val="24"/>
        </w:rPr>
      </w:pPr>
      <w:r>
        <w:rPr>
          <w:rFonts w:ascii="宋体" w:hAnsi="宋体" w:cs="宋体" w:hint="eastAsia"/>
          <w:b/>
          <w:sz w:val="24"/>
          <w:szCs w:val="24"/>
        </w:rPr>
        <w:t>六、家庭经济困难学生认定的监督和后续管理</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1、学校和系部每学年应对全部家庭经济困难学生进行一次资格复查，如果学生家庭经济情况发生显著变化，应及时对资助对象进行相应调整。鼓励家庭经济状况好转的学生自愿申请退出家庭经济困难学生资助管理信息档案库。</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2、学校和系部不定期的随机抽选一定比例的家庭经济困难学生，通过信件、电话、实地走访等方式进行核实，并对抽查过程和结果进行详实的记录。如发现弄虚作假现象，一经核实，取消资助资格，收回资助资金。情节严重的，学校将依据有关规定给予纪律处分，并在其档案中记载不诚信记录。</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3、有以下行为者将被取消家庭经济困难学生认定和资助资格：</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（1）违反国家法律法规者；</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（2）违反校规校纪者，受到学校严重警告（含）以上处分者；</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lastRenderedPageBreak/>
        <w:t>（3）生活不节俭，有高档消费现象；有抽烟、酗酒、赌博行为者；</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（4）隐瞒不报本人有其他经济来源或存在其他不诚信行为者；</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（5）学习不努力，考试作弊或一学期必修课中有补考三门以上（含三门）不及格课程者；</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（6）弄虚作假不如实反映家庭经济情况或通过不正当手段获得受助者。</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4、学校和系部要对家庭经济困难学生的生活、消费、学习等情况进行实时监控，随时关注学生家庭经济情况的变动，及时掌握核实学生在校期间因突发性事件等原因导致家庭经济困难的新情况，帮助经济困难学生解决实际问题，全面推进和加强学校资助工作顺利进行。</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5、学生申请认定时，应诚实守信，如实填写调查表和申请表。学生家庭经济状况如果发生了显著变化，应当及时告知学校。</w:t>
      </w:r>
    </w:p>
    <w:p w:rsidR="006E2681" w:rsidRDefault="006E2681" w:rsidP="006E2681">
      <w:pPr>
        <w:spacing w:line="500" w:lineRule="exact"/>
        <w:ind w:firstLine="645"/>
        <w:rPr>
          <w:rFonts w:ascii="宋体" w:hAnsi="宋体" w:cs="宋体"/>
          <w:sz w:val="24"/>
          <w:szCs w:val="24"/>
        </w:rPr>
      </w:pPr>
      <w:r>
        <w:rPr>
          <w:rFonts w:ascii="宋体" w:hAnsi="宋体" w:cs="宋体" w:hint="eastAsia"/>
          <w:sz w:val="24"/>
          <w:szCs w:val="24"/>
        </w:rPr>
        <w:t>6、学校和系部应加强学生的诚信教育，教育学生如实提供家庭情况，及时告知家庭经济状况显著变化情况。</w:t>
      </w:r>
    </w:p>
    <w:p w:rsidR="006E2681" w:rsidRDefault="006E2681" w:rsidP="006E2681">
      <w:pPr>
        <w:spacing w:line="500" w:lineRule="exact"/>
        <w:ind w:firstLine="645"/>
        <w:rPr>
          <w:rFonts w:ascii="宋体" w:hAnsi="宋体" w:cs="宋体"/>
          <w:b/>
          <w:sz w:val="24"/>
          <w:szCs w:val="24"/>
        </w:rPr>
      </w:pPr>
      <w:r>
        <w:rPr>
          <w:rFonts w:ascii="宋体" w:hAnsi="宋体" w:cs="宋体" w:hint="eastAsia"/>
          <w:b/>
          <w:sz w:val="24"/>
          <w:szCs w:val="24"/>
        </w:rPr>
        <w:t>七、家庭困难学生认定量化指标体系</w:t>
      </w:r>
    </w:p>
    <w:p w:rsidR="006E2681" w:rsidRDefault="006E2681" w:rsidP="006E2681">
      <w:pPr>
        <w:spacing w:line="500" w:lineRule="exact"/>
        <w:ind w:firstLine="645"/>
        <w:rPr>
          <w:rFonts w:ascii="宋体" w:hAnsi="宋体" w:cs="宋体"/>
          <w:b/>
          <w:sz w:val="24"/>
          <w:szCs w:val="24"/>
        </w:rPr>
      </w:pPr>
      <w:r>
        <w:rPr>
          <w:rFonts w:ascii="宋体" w:hAnsi="宋体" w:cs="宋体" w:hint="eastAsia"/>
          <w:b/>
          <w:sz w:val="24"/>
          <w:szCs w:val="24"/>
        </w:rPr>
        <w:t>（-）</w:t>
      </w:r>
      <w:r>
        <w:rPr>
          <w:rFonts w:ascii="宋体" w:hAnsi="宋体" w:cs="宋体" w:hint="eastAsia"/>
          <w:color w:val="000000"/>
          <w:sz w:val="24"/>
          <w:szCs w:val="24"/>
        </w:rPr>
        <w:t>家庭经济困难学生评价认定调查表填写说明</w:t>
      </w:r>
    </w:p>
    <w:p w:rsidR="006E2681" w:rsidRDefault="006E2681" w:rsidP="006E2681">
      <w:pPr>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家庭经济困难学生在进行困难生认定时，需如实填写家庭经济困难学生评价认定调查表（以下简称调查表），并提交与调查表内容相关的家庭经济困难程度证明材料，如：家庭成员户口薄、低保证、残疾证、重大疾病诊断证明等材料的复印件。</w:t>
      </w:r>
    </w:p>
    <w:p w:rsidR="006E2681" w:rsidRDefault="006E2681" w:rsidP="006E2681">
      <w:pPr>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2、申请人属于建档立卡学生的，无须填写调查表。</w:t>
      </w:r>
    </w:p>
    <w:p w:rsidR="006E2681" w:rsidRDefault="006E2681" w:rsidP="006E2681">
      <w:pPr>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3、有下列情形之一的，学校不受理其申请：（1）超过规定受理时间的；（2）未提供家庭经济困难程度证明材料的；</w:t>
      </w:r>
    </w:p>
    <w:p w:rsidR="006E2681" w:rsidRDefault="006E2681" w:rsidP="006E2681">
      <w:pPr>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4、有下列情形之一的，取消申请人当年度资助资格：（1）当年度受到学校记过（含记过）及以上处分的；（2）申请人有弄虚作假行为经查证属实。</w:t>
      </w:r>
    </w:p>
    <w:p w:rsidR="006E2681" w:rsidRDefault="006E2681" w:rsidP="006E2681">
      <w:pPr>
        <w:spacing w:line="500" w:lineRule="exact"/>
        <w:ind w:firstLineChars="199" w:firstLine="478"/>
        <w:rPr>
          <w:rFonts w:ascii="宋体" w:hAnsi="宋体" w:cs="宋体"/>
          <w:color w:val="000000"/>
          <w:sz w:val="24"/>
          <w:szCs w:val="24"/>
        </w:rPr>
      </w:pPr>
      <w:r>
        <w:rPr>
          <w:rFonts w:ascii="宋体" w:hAnsi="宋体" w:cs="宋体" w:hint="eastAsia"/>
          <w:color w:val="000000"/>
          <w:sz w:val="24"/>
          <w:szCs w:val="24"/>
        </w:rPr>
        <w:t>5、调查表中的“私营业主”，特指聘请5名（含5人）以上雇工的私营企业主。“个体经营户”，特指聘请雇工在5人(不含5人)以下的私营企业主。“因身体或其他原因不能就业”除指因疾病、伤残等原因丧失劳动能力外，还包括被司</w:t>
      </w:r>
      <w:r>
        <w:rPr>
          <w:rFonts w:ascii="宋体" w:hAnsi="宋体" w:cs="宋体" w:hint="eastAsia"/>
          <w:color w:val="000000"/>
          <w:sz w:val="24"/>
          <w:szCs w:val="24"/>
        </w:rPr>
        <w:lastRenderedPageBreak/>
        <w:t>法部门采取强制措施失去人身自由者。父、母亲已过世的，须由医院、派出所或村（社区）出具相关证明；父、母亲失踪（联）或出走的需提供村（社区）证明（盖章）。“合同制工作人员”用人单位根据国务院国发（1986）77号文件和国务院令第99号的规定，通过签订有</w:t>
      </w:r>
      <w:hyperlink r:id="rId4" w:tgtFrame="http://baike.baidu.com/_blank" w:history="1">
        <w:r>
          <w:rPr>
            <w:rFonts w:ascii="宋体" w:hAnsi="宋体" w:cs="宋体" w:hint="eastAsia"/>
            <w:color w:val="000000"/>
            <w:sz w:val="24"/>
            <w:szCs w:val="24"/>
          </w:rPr>
          <w:t>固定期限劳动合同</w:t>
        </w:r>
      </w:hyperlink>
      <w:r>
        <w:rPr>
          <w:rFonts w:ascii="宋体" w:hAnsi="宋体" w:cs="宋体" w:hint="eastAsia"/>
          <w:color w:val="000000"/>
          <w:sz w:val="24"/>
          <w:szCs w:val="24"/>
        </w:rPr>
        <w:t>、</w:t>
      </w:r>
      <w:hyperlink r:id="rId5" w:tgtFrame="http://baike.baidu.com/_blank" w:history="1">
        <w:r>
          <w:rPr>
            <w:rFonts w:ascii="宋体" w:hAnsi="宋体" w:cs="宋体" w:hint="eastAsia"/>
            <w:color w:val="000000"/>
            <w:sz w:val="24"/>
            <w:szCs w:val="24"/>
          </w:rPr>
          <w:t>无固定期限劳动合同</w:t>
        </w:r>
      </w:hyperlink>
      <w:r>
        <w:rPr>
          <w:rFonts w:ascii="宋体" w:hAnsi="宋体" w:cs="宋体" w:hint="eastAsia"/>
          <w:color w:val="000000"/>
          <w:sz w:val="24"/>
          <w:szCs w:val="24"/>
        </w:rPr>
        <w:t>和以完成一项工作为期限劳动合同所使用的职工。包括实行全员劳动合同制单位的全部职工。</w:t>
      </w:r>
    </w:p>
    <w:p w:rsidR="006E2681" w:rsidRDefault="006E2681" w:rsidP="006E2681">
      <w:pPr>
        <w:spacing w:line="500" w:lineRule="exact"/>
        <w:ind w:firstLineChars="199" w:firstLine="478"/>
        <w:rPr>
          <w:rFonts w:ascii="宋体" w:hAnsi="宋体" w:cs="宋体"/>
          <w:color w:val="000000"/>
          <w:sz w:val="24"/>
          <w:szCs w:val="24"/>
        </w:rPr>
      </w:pPr>
      <w:r>
        <w:rPr>
          <w:rFonts w:ascii="宋体" w:hAnsi="宋体" w:cs="宋体" w:hint="eastAsia"/>
          <w:color w:val="000000"/>
          <w:sz w:val="24"/>
          <w:szCs w:val="24"/>
        </w:rPr>
        <w:t>6、调查表中中的“一技之长”除指专业技术人员(如教师、医生、会计等)外，还包括有一定技术专长的手工业者，如木匠、泥瓦匠、电工、驾驶员等。</w:t>
      </w:r>
    </w:p>
    <w:p w:rsidR="006E2681" w:rsidRDefault="006E2681" w:rsidP="006E2681">
      <w:pPr>
        <w:spacing w:line="500" w:lineRule="exact"/>
        <w:ind w:firstLineChars="199" w:firstLine="478"/>
        <w:rPr>
          <w:rFonts w:ascii="宋体" w:hAnsi="宋体" w:cs="宋体"/>
          <w:color w:val="000000"/>
          <w:sz w:val="24"/>
          <w:szCs w:val="24"/>
        </w:rPr>
      </w:pPr>
      <w:r>
        <w:rPr>
          <w:rFonts w:ascii="宋体" w:hAnsi="宋体" w:cs="宋体" w:hint="eastAsia"/>
          <w:color w:val="000000"/>
          <w:sz w:val="24"/>
          <w:szCs w:val="24"/>
        </w:rPr>
        <w:t>7、调查表中“家庭其他成员”特指申请人户口本上除父母与兄弟姐妹外，与申请人共同生活的人员，如祖父母和外祖父母等。收入指工资性收入、生产经营性收入、转移性收入、财产性收入。</w:t>
      </w:r>
    </w:p>
    <w:p w:rsidR="006E2681" w:rsidRDefault="006E2681" w:rsidP="006E2681">
      <w:pPr>
        <w:spacing w:line="500" w:lineRule="exact"/>
        <w:ind w:firstLineChars="198" w:firstLine="475"/>
        <w:rPr>
          <w:rFonts w:ascii="宋体" w:hAnsi="宋体" w:cs="宋体"/>
          <w:color w:val="000000"/>
          <w:sz w:val="24"/>
          <w:szCs w:val="24"/>
        </w:rPr>
      </w:pPr>
      <w:r>
        <w:rPr>
          <w:rFonts w:ascii="宋体" w:hAnsi="宋体" w:cs="宋体" w:hint="eastAsia"/>
          <w:color w:val="000000"/>
          <w:sz w:val="24"/>
          <w:szCs w:val="24"/>
        </w:rPr>
        <w:t>8调查表中“受灾情况”，指申请人或家庭近两年内遭受气象灾害、海洋灾害、洪水灾害、地质灾害、地震灾害、农作物生物灾害、森林生物灾害、森林火灾、泥石流等。</w:t>
      </w:r>
    </w:p>
    <w:p w:rsidR="006E2681" w:rsidRDefault="006E2681" w:rsidP="006E2681">
      <w:pPr>
        <w:spacing w:line="500" w:lineRule="exact"/>
        <w:ind w:firstLineChars="198" w:firstLine="475"/>
        <w:rPr>
          <w:rFonts w:ascii="宋体" w:hAnsi="宋体" w:cs="宋体"/>
          <w:color w:val="000000"/>
          <w:sz w:val="24"/>
          <w:szCs w:val="24"/>
        </w:rPr>
      </w:pPr>
      <w:r>
        <w:rPr>
          <w:rFonts w:ascii="宋体" w:hAnsi="宋体" w:cs="宋体" w:hint="eastAsia"/>
          <w:color w:val="000000"/>
          <w:sz w:val="24"/>
          <w:szCs w:val="24"/>
        </w:rPr>
        <w:t>9、调查表中“医疗支出”，指家庭成员近两年内个人负担部分的累计支出（需提供疾病诊断证明）。该项中的“重大疾病”参照</w:t>
      </w:r>
      <w:r>
        <w:rPr>
          <w:rFonts w:ascii="宋体" w:hAnsi="宋体" w:cs="宋体" w:hint="eastAsia"/>
          <w:color w:val="333333"/>
          <w:sz w:val="24"/>
          <w:szCs w:val="24"/>
        </w:rPr>
        <w:t>豫办〔2016〕28号因病致贫或返贫的常见大病病种，</w:t>
      </w:r>
      <w:r>
        <w:rPr>
          <w:rFonts w:ascii="宋体" w:hAnsi="宋体" w:cs="宋体" w:hint="eastAsia"/>
          <w:color w:val="000000"/>
          <w:sz w:val="24"/>
          <w:szCs w:val="24"/>
        </w:rPr>
        <w:t xml:space="preserve">包括：慢性阻塞性肺疾病、尘肺、先天性心脏病、急性心肌梗塞、风湿性心脏病、心肌病、肝硬化、肾炎、肾病综合征、终末期肾病、脑血管病、老年痴呆、帕金森病、糖尿病、儿童苯丙酮尿症、类风湿性关节炎、系统性红斑狼疮、关节病（髋、膝）、强制性肾柱炎、白血病、血友病、地中海贫血、老年性白内障、先天性唇腭裂、青光眼、神经系统肿瘤、食道癌、肺癌、胃癌、肝癌、胰腺癌、结直肠癌、宫颈癌、卵巢癌、乳腺癌、甲状腺癌、淋巴癌、膀胱癌、肾癌、重型精神疾病、肺结核病、艾滋病、肝炎、包虫病、血吸虫病。 </w:t>
      </w:r>
    </w:p>
    <w:p w:rsidR="006E2681" w:rsidRDefault="006E2681" w:rsidP="006E2681">
      <w:pPr>
        <w:spacing w:line="500" w:lineRule="exact"/>
        <w:ind w:firstLineChars="199" w:firstLine="478"/>
        <w:rPr>
          <w:rFonts w:ascii="宋体" w:hAnsi="宋体" w:cs="宋体"/>
          <w:color w:val="000000"/>
          <w:sz w:val="24"/>
          <w:szCs w:val="24"/>
        </w:rPr>
      </w:pPr>
      <w:r>
        <w:rPr>
          <w:rFonts w:ascii="宋体" w:hAnsi="宋体" w:cs="宋体" w:hint="eastAsia"/>
          <w:color w:val="000000"/>
          <w:sz w:val="24"/>
          <w:szCs w:val="24"/>
        </w:rPr>
        <w:t>10、调查表中“家庭变故”是指申请人家庭主要成员发生重大伤残、精神疾患、意外死亡、失踪或意外伤害、破产等情形，导致家庭经济特别困难的。也包括小本生意经营不善，导致家庭负责累累的情况。选择此项需提供村（社区）证明（盖章）。</w:t>
      </w:r>
    </w:p>
    <w:p w:rsidR="006E2681" w:rsidRDefault="006E2681" w:rsidP="006E2681">
      <w:pPr>
        <w:spacing w:line="500" w:lineRule="exact"/>
        <w:ind w:firstLineChars="198" w:firstLine="475"/>
        <w:rPr>
          <w:rFonts w:ascii="宋体" w:hAnsi="宋体" w:cs="宋体"/>
          <w:color w:val="000000"/>
          <w:sz w:val="24"/>
          <w:szCs w:val="24"/>
        </w:rPr>
      </w:pPr>
      <w:r>
        <w:rPr>
          <w:rFonts w:ascii="宋体" w:hAnsi="宋体" w:cs="宋体" w:hint="eastAsia"/>
          <w:color w:val="000000"/>
          <w:sz w:val="24"/>
          <w:szCs w:val="24"/>
        </w:rPr>
        <w:lastRenderedPageBreak/>
        <w:t>11、调查表中“就学人口”以学校出具的在校在籍证明为准。</w:t>
      </w:r>
    </w:p>
    <w:p w:rsidR="006E2681" w:rsidRDefault="006E2681" w:rsidP="006E2681">
      <w:pPr>
        <w:spacing w:line="500" w:lineRule="exact"/>
        <w:ind w:firstLineChars="198" w:firstLine="475"/>
        <w:rPr>
          <w:rFonts w:ascii="宋体" w:hAnsi="宋体" w:cs="宋体"/>
          <w:color w:val="000000"/>
          <w:sz w:val="24"/>
          <w:szCs w:val="24"/>
        </w:rPr>
      </w:pPr>
      <w:r>
        <w:rPr>
          <w:rFonts w:ascii="宋体" w:hAnsi="宋体" w:cs="宋体" w:hint="eastAsia"/>
          <w:color w:val="000000"/>
          <w:sz w:val="24"/>
          <w:szCs w:val="24"/>
        </w:rPr>
        <w:t>12、调查表中“学生状况”中的“消费状况”和“健康状况”由班主任组织班级评审小组评审后统一填写。</w:t>
      </w:r>
    </w:p>
    <w:p w:rsidR="006E2681" w:rsidRDefault="006E2681" w:rsidP="006E2681">
      <w:pPr>
        <w:spacing w:line="500" w:lineRule="exact"/>
        <w:ind w:firstLineChars="198" w:firstLine="475"/>
        <w:rPr>
          <w:rFonts w:ascii="宋体" w:hAnsi="宋体" w:cs="宋体"/>
          <w:color w:val="000000"/>
          <w:sz w:val="24"/>
          <w:szCs w:val="24"/>
        </w:rPr>
      </w:pPr>
      <w:r>
        <w:rPr>
          <w:rFonts w:ascii="宋体" w:hAnsi="宋体" w:cs="宋体" w:hint="eastAsia"/>
          <w:color w:val="000000"/>
          <w:sz w:val="24"/>
          <w:szCs w:val="24"/>
        </w:rPr>
        <w:t>13、调查表中的“优抚家庭子女”是指退役士兵、残疾军人、烈士、因公牺牲军人、一级至四级残疾军人、现役军人等所有军人的子女。</w:t>
      </w:r>
    </w:p>
    <w:p w:rsidR="006E2681" w:rsidRDefault="006E2681" w:rsidP="006E2681">
      <w:pPr>
        <w:spacing w:line="500" w:lineRule="exact"/>
        <w:ind w:firstLineChars="198" w:firstLine="475"/>
        <w:rPr>
          <w:rFonts w:ascii="宋体" w:hAnsi="宋体" w:cs="宋体"/>
          <w:color w:val="000000"/>
          <w:sz w:val="24"/>
          <w:szCs w:val="24"/>
        </w:rPr>
      </w:pPr>
      <w:r>
        <w:rPr>
          <w:rFonts w:ascii="宋体" w:hAnsi="宋体" w:cs="宋体" w:hint="eastAsia"/>
          <w:color w:val="000000"/>
          <w:sz w:val="24"/>
          <w:szCs w:val="24"/>
        </w:rPr>
        <w:t>14、如有其它困难情形者，请另附证明材料，学校评审小组调查取证后根据实际情况进行认定。</w:t>
      </w:r>
    </w:p>
    <w:p w:rsidR="006E2681" w:rsidRDefault="006E2681" w:rsidP="006E2681">
      <w:pPr>
        <w:spacing w:line="500" w:lineRule="exact"/>
        <w:ind w:firstLineChars="198" w:firstLine="475"/>
        <w:rPr>
          <w:rFonts w:ascii="宋体" w:hAnsi="宋体" w:cs="宋体"/>
          <w:color w:val="000000"/>
          <w:sz w:val="24"/>
          <w:szCs w:val="24"/>
        </w:rPr>
      </w:pPr>
    </w:p>
    <w:p w:rsidR="006E2681" w:rsidRDefault="006E2681" w:rsidP="006E2681">
      <w:pPr>
        <w:spacing w:line="500" w:lineRule="exact"/>
        <w:ind w:firstLineChars="198" w:firstLine="475"/>
        <w:rPr>
          <w:rFonts w:ascii="宋体" w:hAnsi="宋体" w:cs="宋体"/>
          <w:color w:val="000000"/>
          <w:sz w:val="24"/>
          <w:szCs w:val="24"/>
        </w:rPr>
      </w:pPr>
    </w:p>
    <w:p w:rsidR="006E2681" w:rsidRDefault="006E2681" w:rsidP="006E2681">
      <w:pPr>
        <w:ind w:firstLineChars="198" w:firstLine="554"/>
        <w:rPr>
          <w:rFonts w:ascii="宋体" w:hAnsi="宋体" w:cs="宋体"/>
          <w:color w:val="000000"/>
          <w:sz w:val="28"/>
          <w:szCs w:val="28"/>
        </w:rPr>
      </w:pPr>
    </w:p>
    <w:p w:rsidR="006E2681" w:rsidRDefault="006E2681" w:rsidP="006E2681">
      <w:pPr>
        <w:ind w:firstLineChars="198" w:firstLine="554"/>
        <w:rPr>
          <w:rFonts w:ascii="宋体" w:hAnsi="宋体" w:cs="宋体"/>
          <w:color w:val="000000"/>
          <w:sz w:val="28"/>
          <w:szCs w:val="28"/>
        </w:rPr>
      </w:pPr>
    </w:p>
    <w:p w:rsidR="006E2681" w:rsidRDefault="006E2681" w:rsidP="006E2681">
      <w:pPr>
        <w:ind w:firstLineChars="198" w:firstLine="554"/>
        <w:rPr>
          <w:rFonts w:ascii="宋体" w:hAnsi="宋体" w:cs="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ind w:firstLineChars="198" w:firstLine="554"/>
        <w:rPr>
          <w:rFonts w:ascii="仿宋_GB2312" w:hAnsi="宋体"/>
          <w:color w:val="000000"/>
          <w:sz w:val="28"/>
          <w:szCs w:val="28"/>
        </w:rPr>
      </w:pPr>
    </w:p>
    <w:p w:rsidR="006E2681" w:rsidRDefault="006E2681" w:rsidP="006E2681">
      <w:pPr>
        <w:rPr>
          <w:rFonts w:ascii="仿宋_GB2312" w:hAnsi="宋体"/>
          <w:color w:val="000000"/>
          <w:sz w:val="28"/>
          <w:szCs w:val="28"/>
        </w:rPr>
      </w:pPr>
    </w:p>
    <w:p w:rsidR="006E2681" w:rsidRDefault="006E2681" w:rsidP="006E2681">
      <w:pPr>
        <w:rPr>
          <w:rFonts w:ascii="仿宋_GB2312" w:eastAsia="仿宋_GB2312"/>
          <w:sz w:val="24"/>
          <w:szCs w:val="32"/>
        </w:rPr>
      </w:pPr>
    </w:p>
    <w:p w:rsidR="006E2681" w:rsidRDefault="006E2681" w:rsidP="006E2681">
      <w:pPr>
        <w:rPr>
          <w:rFonts w:ascii="仿宋_GB2312"/>
          <w:color w:val="000000"/>
          <w:sz w:val="22"/>
          <w:szCs w:val="28"/>
        </w:rPr>
      </w:pPr>
      <w:r>
        <w:rPr>
          <w:rFonts w:ascii="仿宋_GB2312" w:eastAsia="仿宋_GB2312" w:hint="eastAsia"/>
          <w:sz w:val="24"/>
          <w:szCs w:val="32"/>
        </w:rPr>
        <w:t>（二）家庭困难学生认定量化指标体系主要指标参照省指标体系</w:t>
      </w:r>
    </w:p>
    <w:tbl>
      <w:tblPr>
        <w:tblW w:w="0" w:type="auto"/>
        <w:jc w:val="center"/>
        <w:tblLayout w:type="fixed"/>
        <w:tblLook w:val="0000"/>
      </w:tblPr>
      <w:tblGrid>
        <w:gridCol w:w="640"/>
        <w:gridCol w:w="1080"/>
        <w:gridCol w:w="7368"/>
        <w:gridCol w:w="1552"/>
      </w:tblGrid>
      <w:tr w:rsidR="006E2681" w:rsidTr="003B630C">
        <w:trPr>
          <w:trHeight w:val="209"/>
          <w:jc w:val="center"/>
        </w:trPr>
        <w:tc>
          <w:tcPr>
            <w:tcW w:w="10640" w:type="dxa"/>
            <w:gridSpan w:val="4"/>
            <w:tcBorders>
              <w:top w:val="nil"/>
              <w:left w:val="nil"/>
              <w:bottom w:val="nil"/>
              <w:right w:val="nil"/>
            </w:tcBorders>
            <w:vAlign w:val="center"/>
          </w:tcPr>
          <w:p w:rsidR="006E2681" w:rsidRDefault="006E2681" w:rsidP="003B630C">
            <w:pPr>
              <w:widowControl/>
              <w:snapToGrid w:val="0"/>
              <w:spacing w:line="264" w:lineRule="auto"/>
              <w:jc w:val="center"/>
              <w:rPr>
                <w:rFonts w:ascii="方正小标宋简体" w:eastAsia="方正小标宋简体" w:hAnsi="宋体" w:cs="宋体"/>
                <w:color w:val="000000"/>
                <w:kern w:val="0"/>
                <w:sz w:val="24"/>
              </w:rPr>
            </w:pPr>
          </w:p>
        </w:tc>
      </w:tr>
      <w:tr w:rsidR="006E2681" w:rsidTr="003B630C">
        <w:trPr>
          <w:trHeight w:val="235"/>
          <w:jc w:val="center"/>
        </w:trPr>
        <w:tc>
          <w:tcPr>
            <w:tcW w:w="640" w:type="dxa"/>
            <w:tcBorders>
              <w:top w:val="single" w:sz="4" w:space="0" w:color="auto"/>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序号</w:t>
            </w:r>
          </w:p>
        </w:tc>
        <w:tc>
          <w:tcPr>
            <w:tcW w:w="1080" w:type="dxa"/>
            <w:tcBorders>
              <w:top w:val="single" w:sz="4" w:space="0" w:color="auto"/>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主要指标</w:t>
            </w:r>
          </w:p>
        </w:tc>
        <w:tc>
          <w:tcPr>
            <w:tcW w:w="7368" w:type="dxa"/>
            <w:tcBorders>
              <w:top w:val="single" w:sz="4" w:space="0" w:color="auto"/>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计分标准</w:t>
            </w:r>
          </w:p>
        </w:tc>
        <w:tc>
          <w:tcPr>
            <w:tcW w:w="1552" w:type="dxa"/>
            <w:tcBorders>
              <w:top w:val="single" w:sz="4" w:space="0" w:color="auto"/>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分值</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一</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父母职业</w:t>
            </w:r>
            <w:r>
              <w:rPr>
                <w:rFonts w:ascii="仿宋_GB2312" w:hAnsi="宋体" w:cs="宋体" w:hint="eastAsia"/>
                <w:color w:val="000000"/>
                <w:kern w:val="0"/>
                <w:sz w:val="20"/>
                <w:szCs w:val="20"/>
              </w:rPr>
              <w:t>12</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、父母双方有一人或两人为公司股东或高管、私营业主、全职太太</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、父母双方有一人或两人为公务员、事业单位或国有企业工作人员、个体经营户</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2</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、父母双方有一人或两人均为进城务工人员或合同制工作人员</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6</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4</w:t>
            </w:r>
            <w:r>
              <w:rPr>
                <w:rFonts w:ascii="仿宋_GB2312" w:hAnsi="宋体" w:cs="宋体" w:hint="eastAsia"/>
                <w:color w:val="000000"/>
                <w:kern w:val="0"/>
                <w:sz w:val="20"/>
                <w:szCs w:val="20"/>
              </w:rPr>
              <w:t>、父母双方有一人或两人均为务农或临时务工</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8</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5</w:t>
            </w:r>
            <w:r>
              <w:rPr>
                <w:rFonts w:ascii="仿宋_GB2312" w:hAnsi="宋体" w:cs="宋体" w:hint="eastAsia"/>
                <w:color w:val="000000"/>
                <w:kern w:val="0"/>
                <w:sz w:val="20"/>
                <w:szCs w:val="20"/>
              </w:rPr>
              <w:t>、父母双方有一人或两人因身体或其他原因无法就业、失踪（联）或去世</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12</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二</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父母劳动能力</w:t>
            </w:r>
            <w:r>
              <w:rPr>
                <w:rFonts w:ascii="仿宋_GB2312" w:hAnsi="宋体" w:cs="宋体" w:hint="eastAsia"/>
                <w:color w:val="000000"/>
                <w:kern w:val="0"/>
                <w:sz w:val="20"/>
                <w:szCs w:val="20"/>
              </w:rPr>
              <w:t>20</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、父母两人均为身体健康且有一技之长</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、父母双方只有一人为身体健康且有一技之长</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5</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、父母双方均为身体健康但无一技之长</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8</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4</w:t>
            </w:r>
            <w:r>
              <w:rPr>
                <w:rFonts w:ascii="仿宋_GB2312" w:hAnsi="宋体" w:cs="宋体" w:hint="eastAsia"/>
                <w:color w:val="000000"/>
                <w:kern w:val="0"/>
                <w:sz w:val="20"/>
                <w:szCs w:val="20"/>
              </w:rPr>
              <w:t>、父母双方有一人或两人为</w:t>
            </w:r>
            <w:r>
              <w:rPr>
                <w:rFonts w:ascii="仿宋_GB2312" w:hAnsi="宋体" w:cs="宋体" w:hint="eastAsia"/>
                <w:color w:val="000000"/>
                <w:kern w:val="0"/>
                <w:sz w:val="20"/>
                <w:szCs w:val="20"/>
              </w:rPr>
              <w:t>3-4</w:t>
            </w:r>
            <w:r>
              <w:rPr>
                <w:rFonts w:ascii="仿宋_GB2312" w:hAnsi="宋体" w:cs="宋体" w:hint="eastAsia"/>
                <w:color w:val="000000"/>
                <w:kern w:val="0"/>
                <w:sz w:val="20"/>
                <w:szCs w:val="20"/>
              </w:rPr>
              <w:t>级伤残或有一定劳动能力</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12</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5</w:t>
            </w:r>
            <w:r>
              <w:rPr>
                <w:rFonts w:ascii="仿宋_GB2312" w:hAnsi="宋体" w:cs="宋体" w:hint="eastAsia"/>
                <w:color w:val="000000"/>
                <w:kern w:val="0"/>
                <w:sz w:val="20"/>
                <w:szCs w:val="20"/>
              </w:rPr>
              <w:t>、父母双方有一人或两人为</w:t>
            </w:r>
            <w:r>
              <w:rPr>
                <w:rFonts w:ascii="仿宋_GB2312" w:hAnsi="宋体" w:cs="宋体" w:hint="eastAsia"/>
                <w:color w:val="000000"/>
                <w:kern w:val="0"/>
                <w:sz w:val="20"/>
                <w:szCs w:val="20"/>
              </w:rPr>
              <w:t>1-2</w:t>
            </w:r>
            <w:r>
              <w:rPr>
                <w:rFonts w:ascii="仿宋_GB2312" w:hAnsi="宋体" w:cs="宋体" w:hint="eastAsia"/>
                <w:color w:val="000000"/>
                <w:kern w:val="0"/>
                <w:sz w:val="20"/>
                <w:szCs w:val="20"/>
              </w:rPr>
              <w:t>级伤残</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15</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6</w:t>
            </w:r>
            <w:r>
              <w:rPr>
                <w:rFonts w:ascii="仿宋_GB2312" w:hAnsi="宋体" w:cs="宋体" w:hint="eastAsia"/>
                <w:color w:val="000000"/>
                <w:kern w:val="0"/>
                <w:sz w:val="20"/>
                <w:szCs w:val="20"/>
              </w:rPr>
              <w:t>、父母双方有一人或两人为完全丧失劳动能力、失踪（联）或去世</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20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三</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家庭其他成员劳动能力</w:t>
            </w:r>
            <w:r>
              <w:rPr>
                <w:rFonts w:ascii="仿宋_GB2312" w:hAnsi="宋体" w:cs="宋体" w:hint="eastAsia"/>
                <w:color w:val="000000"/>
                <w:kern w:val="0"/>
                <w:sz w:val="20"/>
                <w:szCs w:val="20"/>
              </w:rPr>
              <w:t>8</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、无其他成员；或有其他成员且有劳动能力或固定收入</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、其他家庭成员中部分有劳动能力或固定收入</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3</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、其他成员均无劳动能力或固定收入</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8</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四</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受灾情况</w:t>
            </w:r>
            <w:r>
              <w:rPr>
                <w:rFonts w:ascii="仿宋_GB2312" w:hAnsi="宋体" w:cs="宋体" w:hint="eastAsia"/>
                <w:color w:val="000000"/>
                <w:kern w:val="0"/>
                <w:sz w:val="20"/>
                <w:szCs w:val="20"/>
              </w:rPr>
              <w:t>10</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kern w:val="0"/>
                <w:sz w:val="20"/>
                <w:szCs w:val="20"/>
              </w:rPr>
            </w:pPr>
            <w:r>
              <w:rPr>
                <w:rFonts w:ascii="仿宋_GB2312" w:hAnsi="宋体" w:cs="宋体" w:hint="eastAsia"/>
                <w:kern w:val="0"/>
                <w:sz w:val="20"/>
                <w:szCs w:val="20"/>
              </w:rPr>
              <w:t>1</w:t>
            </w:r>
            <w:r>
              <w:rPr>
                <w:rFonts w:ascii="仿宋_GB2312" w:hAnsi="宋体" w:cs="宋体" w:hint="eastAsia"/>
                <w:kern w:val="0"/>
                <w:sz w:val="20"/>
                <w:szCs w:val="20"/>
              </w:rPr>
              <w:t>、近两年内未遭受自然灾害</w:t>
            </w:r>
            <w:r>
              <w:rPr>
                <w:rFonts w:ascii="仿宋_GB2312" w:hAnsi="宋体" w:cs="宋体" w:hint="eastAsia"/>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kern w:val="0"/>
                <w:sz w:val="20"/>
                <w:szCs w:val="20"/>
              </w:rPr>
            </w:pPr>
            <w:r>
              <w:rPr>
                <w:rFonts w:ascii="仿宋_GB2312" w:hAnsi="宋体" w:cs="宋体" w:hint="eastAsia"/>
                <w:kern w:val="0"/>
                <w:sz w:val="20"/>
                <w:szCs w:val="20"/>
              </w:rPr>
              <w:t>2</w:t>
            </w:r>
            <w:r>
              <w:rPr>
                <w:rFonts w:ascii="仿宋_GB2312" w:hAnsi="宋体" w:cs="宋体" w:hint="eastAsia"/>
                <w:kern w:val="0"/>
                <w:sz w:val="20"/>
                <w:szCs w:val="20"/>
              </w:rPr>
              <w:t>、近两年内遭受一般自然灾害，影响家庭收入</w:t>
            </w:r>
            <w:r>
              <w:rPr>
                <w:rFonts w:ascii="仿宋_GB2312" w:hAnsi="宋体" w:cs="宋体" w:hint="eastAsia"/>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2</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kern w:val="0"/>
                <w:sz w:val="20"/>
                <w:szCs w:val="20"/>
              </w:rPr>
            </w:pPr>
            <w:r>
              <w:rPr>
                <w:rFonts w:ascii="仿宋_GB2312" w:hAnsi="宋体" w:cs="宋体" w:hint="eastAsia"/>
                <w:kern w:val="0"/>
                <w:sz w:val="20"/>
                <w:szCs w:val="20"/>
              </w:rPr>
              <w:t>3</w:t>
            </w:r>
            <w:r>
              <w:rPr>
                <w:rFonts w:ascii="仿宋_GB2312" w:hAnsi="宋体" w:cs="宋体" w:hint="eastAsia"/>
                <w:kern w:val="0"/>
                <w:sz w:val="20"/>
                <w:szCs w:val="20"/>
              </w:rPr>
              <w:t>、近两年内遭受较重自然灾害，影响家庭收入且造成财产损失</w:t>
            </w:r>
            <w:r>
              <w:rPr>
                <w:rFonts w:ascii="仿宋_GB2312" w:hAnsi="宋体" w:cs="宋体" w:hint="eastAsia"/>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5</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kern w:val="0"/>
                <w:sz w:val="20"/>
                <w:szCs w:val="20"/>
              </w:rPr>
            </w:pPr>
            <w:r>
              <w:rPr>
                <w:rFonts w:ascii="仿宋_GB2312" w:hAnsi="宋体" w:cs="宋体" w:hint="eastAsia"/>
                <w:kern w:val="0"/>
                <w:sz w:val="20"/>
                <w:szCs w:val="20"/>
              </w:rPr>
              <w:t>4</w:t>
            </w:r>
            <w:r>
              <w:rPr>
                <w:rFonts w:ascii="仿宋_GB2312" w:hAnsi="宋体" w:cs="宋体" w:hint="eastAsia"/>
                <w:kern w:val="0"/>
                <w:sz w:val="20"/>
                <w:szCs w:val="20"/>
              </w:rPr>
              <w:t>、近两年内遭受严重自然灾害，造成人身伤害和财产重大损失</w:t>
            </w:r>
            <w:r>
              <w:rPr>
                <w:rFonts w:ascii="仿宋_GB2312" w:hAnsi="宋体" w:cs="宋体" w:hint="eastAsia"/>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10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五</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医疗支出</w:t>
            </w:r>
            <w:r>
              <w:rPr>
                <w:rFonts w:ascii="仿宋_GB2312" w:hAnsi="宋体" w:cs="宋体" w:hint="eastAsia"/>
                <w:color w:val="000000"/>
                <w:kern w:val="0"/>
                <w:sz w:val="20"/>
                <w:szCs w:val="20"/>
              </w:rPr>
              <w:t>10</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、家庭成员医疗费用个人负担部分在</w:t>
            </w:r>
            <w:r>
              <w:rPr>
                <w:rFonts w:ascii="仿宋_GB2312" w:hAnsi="宋体" w:cs="宋体" w:hint="eastAsia"/>
                <w:color w:val="000000"/>
                <w:kern w:val="0"/>
                <w:sz w:val="20"/>
                <w:szCs w:val="20"/>
              </w:rPr>
              <w:t>2000</w:t>
            </w:r>
            <w:r>
              <w:rPr>
                <w:rFonts w:ascii="仿宋_GB2312" w:hAnsi="宋体" w:cs="宋体" w:hint="eastAsia"/>
                <w:color w:val="000000"/>
                <w:kern w:val="0"/>
                <w:sz w:val="20"/>
                <w:szCs w:val="20"/>
              </w:rPr>
              <w:t>元及以内</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、家庭成员医疗费用个人负担部分在</w:t>
            </w:r>
            <w:r>
              <w:rPr>
                <w:rFonts w:ascii="仿宋_GB2312" w:hAnsi="宋体" w:cs="宋体" w:hint="eastAsia"/>
                <w:color w:val="000000"/>
                <w:kern w:val="0"/>
                <w:sz w:val="20"/>
                <w:szCs w:val="20"/>
              </w:rPr>
              <w:t>2000-1</w:t>
            </w:r>
            <w:r>
              <w:rPr>
                <w:rFonts w:ascii="仿宋_GB2312" w:hAnsi="宋体" w:cs="宋体" w:hint="eastAsia"/>
                <w:color w:val="000000"/>
                <w:kern w:val="0"/>
                <w:sz w:val="20"/>
                <w:szCs w:val="20"/>
              </w:rPr>
              <w:t>万（含</w:t>
            </w:r>
            <w:r>
              <w:rPr>
                <w:rFonts w:ascii="仿宋_GB2312" w:hAnsi="宋体" w:cs="宋体" w:hint="eastAsia"/>
                <w:color w:val="000000"/>
                <w:kern w:val="0"/>
                <w:sz w:val="20"/>
                <w:szCs w:val="20"/>
              </w:rPr>
              <w:t>1</w:t>
            </w:r>
            <w:r>
              <w:rPr>
                <w:rFonts w:ascii="仿宋_GB2312" w:hAnsi="宋体" w:cs="宋体" w:hint="eastAsia"/>
                <w:color w:val="000000"/>
                <w:kern w:val="0"/>
                <w:sz w:val="20"/>
                <w:szCs w:val="20"/>
              </w:rPr>
              <w:t>万）</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2</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、家庭成员医疗费用个人负担部分在</w:t>
            </w:r>
            <w:r>
              <w:rPr>
                <w:rFonts w:ascii="仿宋_GB2312" w:hAnsi="宋体" w:cs="宋体" w:hint="eastAsia"/>
                <w:color w:val="000000"/>
                <w:kern w:val="0"/>
                <w:sz w:val="20"/>
                <w:szCs w:val="20"/>
              </w:rPr>
              <w:t>1</w:t>
            </w:r>
            <w:r>
              <w:rPr>
                <w:rFonts w:ascii="仿宋_GB2312" w:hAnsi="宋体" w:cs="宋体" w:hint="eastAsia"/>
                <w:color w:val="000000"/>
                <w:kern w:val="0"/>
                <w:sz w:val="20"/>
                <w:szCs w:val="20"/>
              </w:rPr>
              <w:t>万</w:t>
            </w:r>
            <w:r>
              <w:rPr>
                <w:rFonts w:ascii="仿宋_GB2312" w:hAnsi="宋体" w:cs="宋体" w:hint="eastAsia"/>
                <w:color w:val="000000"/>
                <w:kern w:val="0"/>
                <w:sz w:val="20"/>
                <w:szCs w:val="20"/>
              </w:rPr>
              <w:t>-3</w:t>
            </w:r>
            <w:r>
              <w:rPr>
                <w:rFonts w:ascii="仿宋_GB2312" w:hAnsi="宋体" w:cs="宋体" w:hint="eastAsia"/>
                <w:color w:val="000000"/>
                <w:kern w:val="0"/>
                <w:sz w:val="20"/>
                <w:szCs w:val="20"/>
              </w:rPr>
              <w:t>万（含</w:t>
            </w:r>
            <w:r>
              <w:rPr>
                <w:rFonts w:ascii="仿宋_GB2312" w:hAnsi="宋体" w:cs="宋体" w:hint="eastAsia"/>
                <w:color w:val="000000"/>
                <w:kern w:val="0"/>
                <w:sz w:val="20"/>
                <w:szCs w:val="20"/>
              </w:rPr>
              <w:t>3</w:t>
            </w:r>
            <w:r>
              <w:rPr>
                <w:rFonts w:ascii="仿宋_GB2312" w:hAnsi="宋体" w:cs="宋体" w:hint="eastAsia"/>
                <w:color w:val="000000"/>
                <w:kern w:val="0"/>
                <w:sz w:val="20"/>
                <w:szCs w:val="20"/>
              </w:rPr>
              <w:t>万）</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5</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4</w:t>
            </w:r>
            <w:r>
              <w:rPr>
                <w:rFonts w:ascii="仿宋_GB2312" w:hAnsi="宋体" w:cs="宋体" w:hint="eastAsia"/>
                <w:color w:val="000000"/>
                <w:kern w:val="0"/>
                <w:sz w:val="20"/>
                <w:szCs w:val="20"/>
              </w:rPr>
              <w:t>、家庭成员医疗费用个人负担部分在</w:t>
            </w:r>
            <w:r>
              <w:rPr>
                <w:rFonts w:ascii="仿宋_GB2312" w:hAnsi="宋体" w:cs="宋体" w:hint="eastAsia"/>
                <w:color w:val="000000"/>
                <w:kern w:val="0"/>
                <w:sz w:val="20"/>
                <w:szCs w:val="20"/>
              </w:rPr>
              <w:t>3</w:t>
            </w:r>
            <w:r>
              <w:rPr>
                <w:rFonts w:ascii="仿宋_GB2312" w:hAnsi="宋体" w:cs="宋体" w:hint="eastAsia"/>
                <w:color w:val="000000"/>
                <w:kern w:val="0"/>
                <w:sz w:val="20"/>
                <w:szCs w:val="20"/>
              </w:rPr>
              <w:t>万以上或患重大疾病</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10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六</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家庭变故</w:t>
            </w:r>
            <w:r>
              <w:rPr>
                <w:rFonts w:ascii="仿宋_GB2312" w:hAnsi="宋体" w:cs="宋体" w:hint="eastAsia"/>
                <w:color w:val="000000"/>
                <w:kern w:val="0"/>
                <w:sz w:val="20"/>
                <w:szCs w:val="20"/>
              </w:rPr>
              <w:t>10</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kern w:val="0"/>
                <w:sz w:val="20"/>
                <w:szCs w:val="20"/>
              </w:rPr>
            </w:pPr>
            <w:r>
              <w:rPr>
                <w:rFonts w:ascii="仿宋_GB2312" w:hAnsi="宋体" w:cs="宋体" w:hint="eastAsia"/>
                <w:kern w:val="0"/>
                <w:sz w:val="20"/>
                <w:szCs w:val="20"/>
              </w:rPr>
              <w:t>1</w:t>
            </w:r>
            <w:r>
              <w:rPr>
                <w:rFonts w:ascii="仿宋_GB2312" w:hAnsi="宋体" w:cs="宋体" w:hint="eastAsia"/>
                <w:kern w:val="0"/>
                <w:sz w:val="20"/>
                <w:szCs w:val="20"/>
              </w:rPr>
              <w:t>、近两年内未出现家庭变故</w:t>
            </w:r>
            <w:r>
              <w:rPr>
                <w:rFonts w:ascii="仿宋_GB2312" w:hAnsi="宋体" w:cs="宋体" w:hint="eastAsia"/>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kern w:val="0"/>
                <w:sz w:val="20"/>
                <w:szCs w:val="20"/>
              </w:rPr>
            </w:pPr>
            <w:r>
              <w:rPr>
                <w:rFonts w:ascii="仿宋_GB2312" w:hAnsi="宋体" w:cs="宋体" w:hint="eastAsia"/>
                <w:kern w:val="0"/>
                <w:sz w:val="20"/>
                <w:szCs w:val="20"/>
              </w:rPr>
              <w:t>2</w:t>
            </w:r>
            <w:r>
              <w:rPr>
                <w:rFonts w:ascii="仿宋_GB2312" w:hAnsi="宋体" w:cs="宋体" w:hint="eastAsia"/>
                <w:kern w:val="0"/>
                <w:sz w:val="20"/>
                <w:szCs w:val="20"/>
              </w:rPr>
              <w:t>、近两年内家庭成员出现伤残、失踪或意外事故造成财产损失等情况</w:t>
            </w:r>
            <w:r>
              <w:rPr>
                <w:rFonts w:ascii="仿宋_GB2312" w:hAnsi="宋体" w:cs="宋体" w:hint="eastAsia"/>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5</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kern w:val="0"/>
                <w:sz w:val="20"/>
                <w:szCs w:val="20"/>
              </w:rPr>
            </w:pPr>
            <w:r>
              <w:rPr>
                <w:rFonts w:ascii="仿宋_GB2312" w:hAnsi="宋体" w:cs="宋体" w:hint="eastAsia"/>
                <w:kern w:val="0"/>
                <w:sz w:val="20"/>
                <w:szCs w:val="20"/>
              </w:rPr>
              <w:t>3</w:t>
            </w:r>
            <w:r>
              <w:rPr>
                <w:rFonts w:ascii="仿宋_GB2312" w:hAnsi="宋体" w:cs="宋体" w:hint="eastAsia"/>
                <w:kern w:val="0"/>
                <w:sz w:val="20"/>
                <w:szCs w:val="20"/>
              </w:rPr>
              <w:t>、近两年内家庭成员出现重大伤残、意外死亡或重大变故</w:t>
            </w:r>
            <w:r>
              <w:rPr>
                <w:rFonts w:ascii="仿宋_GB2312" w:hAnsi="宋体" w:cs="宋体" w:hint="eastAsia"/>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10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七</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就学人口</w:t>
            </w:r>
            <w:r>
              <w:rPr>
                <w:rFonts w:ascii="仿宋_GB2312" w:hAnsi="宋体" w:cs="宋体" w:hint="eastAsia"/>
                <w:color w:val="000000"/>
                <w:kern w:val="0"/>
                <w:sz w:val="20"/>
                <w:szCs w:val="20"/>
              </w:rPr>
              <w:t xml:space="preserve">  6</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w:t>
            </w:r>
            <w:r>
              <w:rPr>
                <w:rFonts w:ascii="仿宋_GB2312" w:hAnsi="宋体" w:cs="宋体" w:hint="eastAsia"/>
                <w:color w:val="000000"/>
                <w:kern w:val="0"/>
                <w:sz w:val="20"/>
                <w:szCs w:val="20"/>
              </w:rPr>
              <w:t>1</w:t>
            </w:r>
            <w:r>
              <w:rPr>
                <w:rFonts w:ascii="仿宋_GB2312" w:hAnsi="宋体" w:cs="宋体" w:hint="eastAsia"/>
                <w:color w:val="000000"/>
                <w:kern w:val="0"/>
                <w:sz w:val="20"/>
                <w:szCs w:val="20"/>
              </w:rPr>
              <w:t>人</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24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w:t>
            </w:r>
            <w:r>
              <w:rPr>
                <w:rFonts w:ascii="仿宋_GB2312" w:hAnsi="宋体" w:cs="宋体" w:hint="eastAsia"/>
                <w:color w:val="000000"/>
                <w:kern w:val="0"/>
                <w:sz w:val="20"/>
                <w:szCs w:val="20"/>
              </w:rPr>
              <w:t>2</w:t>
            </w:r>
            <w:r>
              <w:rPr>
                <w:rFonts w:ascii="仿宋_GB2312" w:hAnsi="宋体" w:cs="宋体" w:hint="eastAsia"/>
                <w:color w:val="000000"/>
                <w:kern w:val="0"/>
                <w:sz w:val="20"/>
                <w:szCs w:val="20"/>
              </w:rPr>
              <w:t>人</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4</w:t>
            </w:r>
            <w:r>
              <w:rPr>
                <w:rFonts w:ascii="仿宋_GB2312" w:hAnsi="宋体" w:cs="宋体" w:hint="eastAsia"/>
                <w:color w:val="000000"/>
                <w:kern w:val="0"/>
                <w:sz w:val="20"/>
                <w:szCs w:val="20"/>
              </w:rPr>
              <w:t>分</w:t>
            </w:r>
          </w:p>
        </w:tc>
      </w:tr>
      <w:tr w:rsidR="006E2681" w:rsidTr="003B630C">
        <w:trPr>
          <w:trHeight w:val="27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w:t>
            </w:r>
            <w:r>
              <w:rPr>
                <w:rFonts w:ascii="仿宋_GB2312" w:hAnsi="宋体" w:cs="宋体" w:hint="eastAsia"/>
                <w:color w:val="000000"/>
                <w:kern w:val="0"/>
                <w:sz w:val="20"/>
                <w:szCs w:val="20"/>
              </w:rPr>
              <w:t>3</w:t>
            </w:r>
            <w:r>
              <w:rPr>
                <w:rFonts w:ascii="仿宋_GB2312" w:hAnsi="宋体" w:cs="宋体" w:hint="eastAsia"/>
                <w:color w:val="000000"/>
                <w:kern w:val="0"/>
                <w:sz w:val="20"/>
                <w:szCs w:val="20"/>
              </w:rPr>
              <w:t>人及以上</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6</w:t>
            </w:r>
            <w:r>
              <w:rPr>
                <w:rFonts w:ascii="仿宋_GB2312" w:hAnsi="宋体" w:cs="宋体" w:hint="eastAsia"/>
                <w:color w:val="000000"/>
                <w:kern w:val="0"/>
                <w:sz w:val="20"/>
                <w:szCs w:val="20"/>
              </w:rPr>
              <w:t>分</w:t>
            </w:r>
          </w:p>
        </w:tc>
      </w:tr>
      <w:tr w:rsidR="006E2681" w:rsidTr="003B630C">
        <w:trPr>
          <w:trHeight w:val="24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八</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学生本人消费状况</w:t>
            </w:r>
            <w:r>
              <w:rPr>
                <w:rFonts w:ascii="仿宋_GB2312" w:hAnsi="宋体" w:cs="宋体" w:hint="eastAsia"/>
                <w:color w:val="000000"/>
                <w:kern w:val="0"/>
                <w:sz w:val="20"/>
                <w:szCs w:val="20"/>
              </w:rPr>
              <w:t xml:space="preserve"> 6</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、一般</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225"/>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、较少</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3</w:t>
            </w:r>
            <w:r>
              <w:rPr>
                <w:rFonts w:ascii="仿宋_GB2312" w:hAnsi="宋体" w:cs="宋体" w:hint="eastAsia"/>
                <w:color w:val="000000"/>
                <w:kern w:val="0"/>
                <w:sz w:val="20"/>
                <w:szCs w:val="20"/>
              </w:rPr>
              <w:t>分</w:t>
            </w:r>
          </w:p>
        </w:tc>
      </w:tr>
      <w:tr w:rsidR="006E2681" w:rsidTr="003B630C">
        <w:trPr>
          <w:trHeight w:val="27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、很少</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6</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九</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学生本人健康状况</w:t>
            </w:r>
            <w:r>
              <w:rPr>
                <w:rFonts w:ascii="仿宋_GB2312" w:hAnsi="宋体" w:cs="宋体" w:hint="eastAsia"/>
                <w:color w:val="000000"/>
                <w:kern w:val="0"/>
                <w:sz w:val="20"/>
                <w:szCs w:val="20"/>
              </w:rPr>
              <w:t xml:space="preserve"> 8</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、健康</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0</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、较差</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4</w:t>
            </w:r>
            <w:r>
              <w:rPr>
                <w:rFonts w:ascii="仿宋_GB2312" w:hAnsi="宋体" w:cs="宋体" w:hint="eastAsia"/>
                <w:color w:val="000000"/>
                <w:kern w:val="0"/>
                <w:sz w:val="20"/>
                <w:szCs w:val="20"/>
              </w:rPr>
              <w:t>分</w:t>
            </w:r>
          </w:p>
        </w:tc>
      </w:tr>
      <w:tr w:rsidR="006E2681" w:rsidTr="003B630C">
        <w:trPr>
          <w:trHeight w:val="27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、很差</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8</w:t>
            </w:r>
            <w:r>
              <w:rPr>
                <w:rFonts w:ascii="仿宋_GB2312" w:hAnsi="宋体" w:cs="宋体" w:hint="eastAsia"/>
                <w:color w:val="000000"/>
                <w:kern w:val="0"/>
                <w:sz w:val="20"/>
                <w:szCs w:val="20"/>
              </w:rPr>
              <w:t>分</w:t>
            </w:r>
          </w:p>
        </w:tc>
      </w:tr>
      <w:tr w:rsidR="006E2681" w:rsidTr="003B630C">
        <w:trPr>
          <w:trHeight w:val="300"/>
          <w:jc w:val="center"/>
        </w:trPr>
        <w:tc>
          <w:tcPr>
            <w:tcW w:w="64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仿宋" w:cs="宋体"/>
                <w:color w:val="000000"/>
                <w:kern w:val="0"/>
                <w:sz w:val="20"/>
                <w:szCs w:val="20"/>
              </w:rPr>
            </w:pPr>
            <w:r>
              <w:rPr>
                <w:rFonts w:ascii="仿宋_GB2312" w:hAnsi="仿宋" w:cs="宋体" w:hint="eastAsia"/>
                <w:color w:val="000000"/>
                <w:kern w:val="0"/>
                <w:sz w:val="20"/>
                <w:szCs w:val="20"/>
              </w:rPr>
              <w:t>十</w:t>
            </w:r>
          </w:p>
        </w:tc>
        <w:tc>
          <w:tcPr>
            <w:tcW w:w="1080" w:type="dxa"/>
            <w:vMerge w:val="restart"/>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政策性优抚</w:t>
            </w:r>
            <w:r>
              <w:rPr>
                <w:rFonts w:ascii="仿宋_GB2312" w:hAnsi="宋体" w:cs="宋体" w:hint="eastAsia"/>
                <w:color w:val="000000"/>
                <w:kern w:val="0"/>
                <w:sz w:val="20"/>
                <w:szCs w:val="20"/>
              </w:rPr>
              <w:t>10</w:t>
            </w:r>
            <w:r>
              <w:rPr>
                <w:rFonts w:ascii="仿宋_GB2312" w:hAnsi="宋体" w:cs="宋体" w:hint="eastAsia"/>
                <w:color w:val="000000"/>
                <w:kern w:val="0"/>
                <w:sz w:val="20"/>
                <w:szCs w:val="20"/>
              </w:rPr>
              <w:t>分</w:t>
            </w: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1</w:t>
            </w:r>
            <w:r>
              <w:rPr>
                <w:rFonts w:ascii="仿宋_GB2312" w:hAnsi="宋体" w:cs="宋体" w:hint="eastAsia"/>
                <w:color w:val="000000"/>
                <w:kern w:val="0"/>
                <w:sz w:val="20"/>
                <w:szCs w:val="20"/>
              </w:rPr>
              <w:t>、烈士子女、城乡低保户家庭子女、被县级以上民政部门认定为低收入家庭子女</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5</w:t>
            </w:r>
            <w:r>
              <w:rPr>
                <w:rFonts w:ascii="仿宋_GB2312" w:hAnsi="宋体" w:cs="宋体" w:hint="eastAsia"/>
                <w:color w:val="000000"/>
                <w:kern w:val="0"/>
                <w:sz w:val="20"/>
                <w:szCs w:val="20"/>
              </w:rPr>
              <w:t>分</w:t>
            </w:r>
          </w:p>
        </w:tc>
      </w:tr>
      <w:tr w:rsidR="006E2681" w:rsidTr="003B630C">
        <w:trPr>
          <w:trHeight w:val="300"/>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2</w:t>
            </w:r>
            <w:r>
              <w:rPr>
                <w:rFonts w:ascii="仿宋_GB2312" w:hAnsi="宋体" w:cs="宋体" w:hint="eastAsia"/>
                <w:color w:val="000000"/>
                <w:kern w:val="0"/>
                <w:sz w:val="20"/>
                <w:szCs w:val="20"/>
              </w:rPr>
              <w:t>、除烈士子女外的优抚家庭子女、重点工程移民子女、见义勇为人员子女</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4</w:t>
            </w:r>
            <w:r>
              <w:rPr>
                <w:rFonts w:ascii="仿宋_GB2312" w:hAnsi="宋体" w:cs="宋体" w:hint="eastAsia"/>
                <w:color w:val="000000"/>
                <w:kern w:val="0"/>
                <w:sz w:val="20"/>
                <w:szCs w:val="20"/>
              </w:rPr>
              <w:t>分</w:t>
            </w:r>
          </w:p>
        </w:tc>
      </w:tr>
      <w:tr w:rsidR="006E2681" w:rsidTr="003B630C">
        <w:trPr>
          <w:trHeight w:val="265"/>
          <w:jc w:val="center"/>
        </w:trPr>
        <w:tc>
          <w:tcPr>
            <w:tcW w:w="64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仿宋"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p>
        </w:tc>
        <w:tc>
          <w:tcPr>
            <w:tcW w:w="7368"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left"/>
              <w:rPr>
                <w:rFonts w:ascii="仿宋_GB2312" w:hAnsi="宋体" w:cs="宋体"/>
                <w:color w:val="000000"/>
                <w:kern w:val="0"/>
                <w:sz w:val="20"/>
                <w:szCs w:val="20"/>
              </w:rPr>
            </w:pPr>
            <w:r>
              <w:rPr>
                <w:rFonts w:ascii="仿宋_GB2312" w:hAnsi="宋体" w:cs="宋体" w:hint="eastAsia"/>
                <w:color w:val="000000"/>
                <w:kern w:val="0"/>
                <w:sz w:val="20"/>
                <w:szCs w:val="20"/>
              </w:rPr>
              <w:t>3</w:t>
            </w:r>
            <w:r>
              <w:rPr>
                <w:rFonts w:ascii="仿宋_GB2312" w:hAnsi="宋体" w:cs="宋体" w:hint="eastAsia"/>
                <w:color w:val="000000"/>
                <w:kern w:val="0"/>
                <w:sz w:val="20"/>
                <w:szCs w:val="20"/>
              </w:rPr>
              <w:t>、少数民族</w:t>
            </w:r>
            <w:r>
              <w:rPr>
                <w:rFonts w:ascii="仿宋_GB2312" w:hAnsi="宋体" w:cs="宋体" w:hint="eastAsia"/>
                <w:color w:val="000000"/>
                <w:kern w:val="0"/>
                <w:sz w:val="20"/>
                <w:szCs w:val="20"/>
              </w:rPr>
              <w:t xml:space="preserve">                                               </w:t>
            </w:r>
          </w:p>
        </w:tc>
        <w:tc>
          <w:tcPr>
            <w:tcW w:w="1552" w:type="dxa"/>
            <w:tcBorders>
              <w:top w:val="nil"/>
              <w:left w:val="nil"/>
              <w:bottom w:val="single" w:sz="4" w:space="0" w:color="auto"/>
              <w:right w:val="single" w:sz="4" w:space="0" w:color="auto"/>
            </w:tcBorders>
            <w:vAlign w:val="center"/>
          </w:tcPr>
          <w:p w:rsidR="006E2681" w:rsidRDefault="006E2681" w:rsidP="003B630C">
            <w:pPr>
              <w:widowControl/>
              <w:snapToGrid w:val="0"/>
              <w:spacing w:line="240" w:lineRule="exact"/>
              <w:jc w:val="center"/>
              <w:rPr>
                <w:rFonts w:ascii="仿宋_GB2312" w:hAnsi="宋体" w:cs="宋体"/>
                <w:color w:val="000000"/>
                <w:kern w:val="0"/>
                <w:sz w:val="20"/>
                <w:szCs w:val="20"/>
              </w:rPr>
            </w:pPr>
            <w:r>
              <w:rPr>
                <w:rFonts w:ascii="仿宋_GB2312" w:hAnsi="宋体" w:cs="宋体" w:hint="eastAsia"/>
                <w:color w:val="000000"/>
                <w:kern w:val="0"/>
                <w:sz w:val="20"/>
                <w:szCs w:val="20"/>
              </w:rPr>
              <w:t>计</w:t>
            </w:r>
            <w:r>
              <w:rPr>
                <w:rFonts w:ascii="仿宋_GB2312" w:hAnsi="宋体" w:cs="宋体" w:hint="eastAsia"/>
                <w:color w:val="000000"/>
                <w:kern w:val="0"/>
                <w:sz w:val="20"/>
                <w:szCs w:val="20"/>
              </w:rPr>
              <w:t>1</w:t>
            </w:r>
            <w:r>
              <w:rPr>
                <w:rFonts w:ascii="仿宋_GB2312" w:hAnsi="宋体" w:cs="宋体" w:hint="eastAsia"/>
                <w:color w:val="000000"/>
                <w:kern w:val="0"/>
                <w:sz w:val="20"/>
                <w:szCs w:val="20"/>
              </w:rPr>
              <w:t>分</w:t>
            </w:r>
          </w:p>
        </w:tc>
      </w:tr>
    </w:tbl>
    <w:p w:rsidR="006E2681" w:rsidRDefault="006E2681" w:rsidP="006E2681">
      <w:pPr>
        <w:spacing w:line="520" w:lineRule="exact"/>
        <w:rPr>
          <w:rFonts w:ascii="方正小标宋简体" w:eastAsia="方正小标宋简体" w:hAnsi="宋体" w:cs="宋体"/>
          <w:color w:val="000000"/>
          <w:kern w:val="0"/>
          <w:sz w:val="30"/>
          <w:szCs w:val="30"/>
        </w:rPr>
      </w:pPr>
      <w:r>
        <w:rPr>
          <w:rFonts w:ascii="仿宋_GB2312" w:eastAsia="仿宋_GB2312" w:hint="eastAsia"/>
          <w:sz w:val="24"/>
          <w:szCs w:val="24"/>
        </w:rPr>
        <w:t>本实施办法自印发之日起试行。由学生处负责解释。</w:t>
      </w:r>
    </w:p>
    <w:p w:rsidR="00962456" w:rsidRDefault="00962456"/>
    <w:sectPr w:rsidR="00962456" w:rsidSect="009624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681"/>
    <w:rsid w:val="004E606D"/>
    <w:rsid w:val="006E2681"/>
    <w:rsid w:val="00962456"/>
    <w:rsid w:val="00A24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8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1253414.htm" TargetMode="External"/><Relationship Id="rId4" Type="http://schemas.openxmlformats.org/officeDocument/2006/relationships/hyperlink" Target="http://baike.baidu.com/view/1149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2019-06-27T05:12:00Z</dcterms:created>
  <dcterms:modified xsi:type="dcterms:W3CDTF">2019-06-27T05:25:00Z</dcterms:modified>
</cp:coreProperties>
</file>